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D3352C" w:rsidRDefault="003154A2" w:rsidP="00D3352C">
      <w:pPr>
        <w:spacing w:before="120" w:after="120" w:line="360" w:lineRule="auto"/>
        <w:jc w:val="center"/>
        <w:rPr>
          <w:rFonts w:ascii="Arial" w:hAnsi="Arial" w:cs="Arial"/>
          <w:sz w:val="28"/>
          <w:szCs w:val="28"/>
        </w:rPr>
      </w:pPr>
      <w:bookmarkStart w:id="0" w:name="_GoBack"/>
      <w:bookmarkEnd w:id="0"/>
      <w:r w:rsidRPr="00D3352C">
        <w:rPr>
          <w:rFonts w:ascii="Arial" w:hAnsi="Arial" w:cs="Arial"/>
          <w:b/>
          <w:sz w:val="28"/>
          <w:szCs w:val="28"/>
        </w:rPr>
        <w:t>PROGRAMA</w:t>
      </w:r>
      <w:r w:rsidR="001D441A" w:rsidRPr="00D3352C">
        <w:rPr>
          <w:rFonts w:ascii="Arial" w:hAnsi="Arial" w:cs="Arial"/>
          <w:b/>
          <w:sz w:val="28"/>
          <w:szCs w:val="28"/>
        </w:rPr>
        <w:t>S</w:t>
      </w:r>
      <w:r w:rsidRPr="00D3352C">
        <w:rPr>
          <w:rFonts w:ascii="Arial" w:hAnsi="Arial" w:cs="Arial"/>
          <w:b/>
          <w:sz w:val="28"/>
          <w:szCs w:val="28"/>
        </w:rPr>
        <w:t xml:space="preserve"> </w:t>
      </w:r>
      <w:r w:rsidR="007A0944" w:rsidRPr="00D3352C">
        <w:rPr>
          <w:rFonts w:ascii="Arial" w:hAnsi="Arial" w:cs="Arial"/>
          <w:b/>
          <w:sz w:val="28"/>
          <w:szCs w:val="28"/>
        </w:rPr>
        <w:t>42</w:t>
      </w:r>
      <w:r w:rsidR="00644206" w:rsidRPr="00D3352C">
        <w:rPr>
          <w:rFonts w:ascii="Arial" w:hAnsi="Arial" w:cs="Arial"/>
          <w:b/>
          <w:sz w:val="28"/>
          <w:szCs w:val="28"/>
        </w:rPr>
        <w:t>M</w:t>
      </w:r>
      <w:r w:rsidR="00F15D0C" w:rsidRPr="00D3352C">
        <w:rPr>
          <w:rFonts w:ascii="Arial" w:hAnsi="Arial" w:cs="Arial"/>
          <w:b/>
          <w:sz w:val="28"/>
          <w:szCs w:val="28"/>
        </w:rPr>
        <w:t>E</w:t>
      </w:r>
    </w:p>
    <w:p w:rsidR="003154A2" w:rsidRPr="00D3352C" w:rsidRDefault="00131A12" w:rsidP="00D3352C">
      <w:pPr>
        <w:spacing w:after="240" w:line="360" w:lineRule="auto"/>
        <w:jc w:val="center"/>
        <w:rPr>
          <w:rFonts w:ascii="Arial" w:hAnsi="Arial" w:cs="Arial"/>
          <w:b/>
          <w:sz w:val="26"/>
          <w:szCs w:val="26"/>
        </w:rPr>
      </w:pPr>
      <w:r w:rsidRPr="00D3352C">
        <w:rPr>
          <w:rFonts w:ascii="Arial" w:hAnsi="Arial" w:cs="Arial"/>
          <w:b/>
          <w:sz w:val="26"/>
          <w:szCs w:val="26"/>
        </w:rPr>
        <w:t>C13</w:t>
      </w:r>
      <w:r w:rsidR="004B00FD" w:rsidRPr="00D3352C">
        <w:rPr>
          <w:rFonts w:ascii="Arial" w:hAnsi="Arial" w:cs="Arial"/>
          <w:b/>
          <w:sz w:val="26"/>
          <w:szCs w:val="26"/>
        </w:rPr>
        <w:t xml:space="preserve"> </w:t>
      </w:r>
      <w:r w:rsidRPr="00D3352C">
        <w:rPr>
          <w:rFonts w:ascii="Arial" w:hAnsi="Arial" w:cs="Arial"/>
          <w:b/>
          <w:sz w:val="26"/>
          <w:szCs w:val="26"/>
        </w:rPr>
        <w:t>I</w:t>
      </w:r>
      <w:r w:rsidR="004B4A19" w:rsidRPr="00D3352C">
        <w:rPr>
          <w:rFonts w:ascii="Arial" w:hAnsi="Arial" w:cs="Arial"/>
          <w:b/>
          <w:sz w:val="26"/>
          <w:szCs w:val="26"/>
        </w:rPr>
        <w:t>0</w:t>
      </w:r>
      <w:r w:rsidR="00F15D0C" w:rsidRPr="00D3352C">
        <w:rPr>
          <w:rFonts w:ascii="Arial" w:hAnsi="Arial" w:cs="Arial"/>
          <w:b/>
          <w:sz w:val="26"/>
          <w:szCs w:val="26"/>
        </w:rPr>
        <w:t>5</w:t>
      </w:r>
      <w:r w:rsidRPr="00D3352C">
        <w:rPr>
          <w:rFonts w:ascii="Arial" w:hAnsi="Arial" w:cs="Arial"/>
          <w:b/>
          <w:sz w:val="26"/>
          <w:szCs w:val="26"/>
        </w:rPr>
        <w:t xml:space="preserve"> </w:t>
      </w:r>
      <w:r w:rsidR="00150D50" w:rsidRPr="00D3352C">
        <w:rPr>
          <w:rFonts w:ascii="Arial" w:hAnsi="Arial" w:cs="Arial"/>
          <w:b/>
          <w:sz w:val="26"/>
          <w:szCs w:val="26"/>
        </w:rPr>
        <w:t>INTERNACIONALIZACIÓN</w:t>
      </w:r>
      <w:r w:rsidR="007149B2" w:rsidRPr="00D3352C">
        <w:rPr>
          <w:rFonts w:ascii="Arial" w:hAnsi="Arial" w:cs="Arial"/>
          <w:b/>
          <w:sz w:val="26"/>
          <w:szCs w:val="26"/>
        </w:rPr>
        <w:t>. INDUSTRIA</w:t>
      </w:r>
    </w:p>
    <w:p w:rsidR="00517824" w:rsidRPr="00517824" w:rsidRDefault="00150D50" w:rsidP="00D3352C">
      <w:pPr>
        <w:spacing w:before="120" w:after="120" w:line="360" w:lineRule="auto"/>
        <w:rPr>
          <w:rFonts w:ascii="Arial" w:hAnsi="Arial" w:cs="Arial"/>
          <w:b/>
          <w:sz w:val="22"/>
          <w:szCs w:val="22"/>
        </w:rPr>
      </w:pPr>
      <w:r>
        <w:rPr>
          <w:rFonts w:ascii="Arial" w:hAnsi="Arial" w:cs="Arial"/>
          <w:b/>
          <w:sz w:val="22"/>
          <w:szCs w:val="22"/>
        </w:rPr>
        <w:t>1. DENOMINACIÓN DEL COMPONENTE</w:t>
      </w:r>
    </w:p>
    <w:p w:rsidR="00517824" w:rsidRDefault="00150D50" w:rsidP="00D3352C">
      <w:pPr>
        <w:spacing w:before="120" w:after="120" w:line="360" w:lineRule="auto"/>
        <w:ind w:firstLine="708"/>
        <w:rPr>
          <w:rFonts w:ascii="Arial" w:hAnsi="Arial" w:cs="Arial"/>
          <w:sz w:val="22"/>
          <w:szCs w:val="22"/>
        </w:rPr>
      </w:pPr>
      <w:r w:rsidRPr="00150D50">
        <w:rPr>
          <w:rFonts w:ascii="Arial" w:hAnsi="Arial" w:cs="Arial"/>
          <w:sz w:val="22"/>
          <w:szCs w:val="22"/>
        </w:rPr>
        <w:t>Impulso a la pyme</w:t>
      </w:r>
      <w:r w:rsidR="004B00FD">
        <w:rPr>
          <w:rFonts w:ascii="Arial" w:hAnsi="Arial" w:cs="Arial"/>
          <w:sz w:val="22"/>
          <w:szCs w:val="22"/>
        </w:rPr>
        <w:t>.</w:t>
      </w:r>
    </w:p>
    <w:p w:rsidR="00517824" w:rsidRPr="00517824" w:rsidRDefault="00517824" w:rsidP="00D3352C">
      <w:pPr>
        <w:spacing w:before="120" w:after="120" w:line="360" w:lineRule="auto"/>
        <w:rPr>
          <w:rFonts w:ascii="Arial" w:hAnsi="Arial" w:cs="Arial"/>
          <w:b/>
          <w:sz w:val="22"/>
          <w:szCs w:val="22"/>
        </w:rPr>
      </w:pPr>
      <w:r w:rsidRPr="00517824">
        <w:rPr>
          <w:rFonts w:ascii="Arial" w:hAnsi="Arial" w:cs="Arial"/>
          <w:b/>
          <w:sz w:val="22"/>
          <w:szCs w:val="22"/>
        </w:rPr>
        <w:t xml:space="preserve">2. </w:t>
      </w:r>
      <w:r w:rsidR="00150D50" w:rsidRPr="00517824">
        <w:rPr>
          <w:rFonts w:ascii="Arial" w:hAnsi="Arial" w:cs="Arial"/>
          <w:b/>
          <w:sz w:val="22"/>
          <w:szCs w:val="22"/>
        </w:rPr>
        <w:t>DES</w:t>
      </w:r>
      <w:r w:rsidR="00150D50">
        <w:rPr>
          <w:rFonts w:ascii="Arial" w:hAnsi="Arial" w:cs="Arial"/>
          <w:b/>
          <w:sz w:val="22"/>
          <w:szCs w:val="22"/>
        </w:rPr>
        <w:t>CRIPCIÓN GENERAL DEL COMPONENTE</w:t>
      </w:r>
    </w:p>
    <w:p w:rsidR="00131A12" w:rsidRPr="0000036B" w:rsidRDefault="00131A12" w:rsidP="00D3352C">
      <w:pPr>
        <w:spacing w:before="120" w:after="120" w:line="360" w:lineRule="auto"/>
        <w:ind w:firstLine="708"/>
        <w:jc w:val="both"/>
        <w:rPr>
          <w:rFonts w:ascii="Arial" w:hAnsi="Arial" w:cs="Arial"/>
          <w:sz w:val="22"/>
          <w:szCs w:val="22"/>
        </w:rPr>
      </w:pPr>
      <w:r w:rsidRPr="0000036B">
        <w:rPr>
          <w:rFonts w:ascii="Arial" w:hAnsi="Arial" w:cs="Arial"/>
          <w:sz w:val="22"/>
          <w:szCs w:val="22"/>
        </w:rPr>
        <w:t xml:space="preserve">Las PYME tienen un papel fundamental en la economía europea, siendo el peso de las PYME en España mayor que en el conjunto de la UE. Teniendo en cuenta el importante segmento de trabajadores autónomos y </w:t>
      </w:r>
      <w:proofErr w:type="spellStart"/>
      <w:r w:rsidRPr="0000036B">
        <w:rPr>
          <w:rFonts w:ascii="Arial" w:hAnsi="Arial" w:cs="Arial"/>
          <w:sz w:val="22"/>
          <w:szCs w:val="22"/>
        </w:rPr>
        <w:t>microPYME</w:t>
      </w:r>
      <w:proofErr w:type="spellEnd"/>
      <w:r w:rsidRPr="0000036B">
        <w:rPr>
          <w:rFonts w:ascii="Arial" w:hAnsi="Arial" w:cs="Arial"/>
          <w:sz w:val="22"/>
          <w:szCs w:val="22"/>
        </w:rPr>
        <w:t xml:space="preserve"> que componen la economía española es importante impulsar la competitividad de nuestra economía y fomentar el crecimiento y el empleo. Para lograrlo se recogen en este componente un importante grupo de reformas e inversiones orientadas a reforzar el ecosistema empresarial español. Para lo que se promoverán actuaciones en cinco ámbitos estratégicos: emprendimiento, crecimiento, digitalización e innovación, sector del comercio e internalización, que se lograrán:</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 xml:space="preserve">Promoviendo un marco regulatorio más favorable, para generar un tejido empresarial más competitivo y </w:t>
      </w:r>
      <w:proofErr w:type="spellStart"/>
      <w:r w:rsidRPr="0000036B">
        <w:rPr>
          <w:rFonts w:ascii="Arial" w:hAnsi="Arial" w:cs="Arial"/>
          <w:sz w:val="22"/>
          <w:szCs w:val="22"/>
        </w:rPr>
        <w:t>resiliente</w:t>
      </w:r>
      <w:proofErr w:type="spellEnd"/>
      <w:r w:rsidRPr="0000036B">
        <w:rPr>
          <w:rFonts w:ascii="Arial" w:hAnsi="Arial" w:cs="Arial"/>
          <w:sz w:val="22"/>
          <w:szCs w:val="22"/>
        </w:rPr>
        <w:t>, así como favorecer la aparición y éxito de nuevas iniciativas emprendedoras.</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Eliminando los obstáculos que dificultan el crecimiento de las PYME.</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 xml:space="preserve">Impulsando la creación y crecimiento de las </w:t>
      </w:r>
      <w:proofErr w:type="spellStart"/>
      <w:r w:rsidRPr="0000036B">
        <w:rPr>
          <w:rFonts w:ascii="Arial" w:hAnsi="Arial" w:cs="Arial"/>
          <w:sz w:val="22"/>
          <w:szCs w:val="22"/>
        </w:rPr>
        <w:t>startups</w:t>
      </w:r>
      <w:proofErr w:type="spellEnd"/>
      <w:r w:rsidRPr="0000036B">
        <w:rPr>
          <w:rFonts w:ascii="Arial" w:hAnsi="Arial" w:cs="Arial"/>
          <w:sz w:val="22"/>
          <w:szCs w:val="22"/>
        </w:rPr>
        <w:t>.</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Modernizando los mecanismos de restructuración de empresas para dinamizar la estructura de mercado e impulsar la eficiencia económica.</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Fomentando el desarrollo de redes empresariales y el aprovechamiento de sinergias, así como la internacionalización de las empresas.</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Impulsando el emprendimiento y, en particular, la creación de empresas emergentes altamente innovadoras en el ámbito tecnológico (</w:t>
      </w:r>
      <w:proofErr w:type="spellStart"/>
      <w:r w:rsidRPr="0000036B">
        <w:rPr>
          <w:rFonts w:ascii="Arial" w:hAnsi="Arial" w:cs="Arial"/>
          <w:sz w:val="22"/>
          <w:szCs w:val="22"/>
        </w:rPr>
        <w:t>startups</w:t>
      </w:r>
      <w:proofErr w:type="spellEnd"/>
      <w:r w:rsidRPr="0000036B">
        <w:rPr>
          <w:rFonts w:ascii="Arial" w:hAnsi="Arial" w:cs="Arial"/>
          <w:sz w:val="22"/>
          <w:szCs w:val="22"/>
        </w:rPr>
        <w:t>) e industrial.</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Impulsando la capacitación de personas emprendedoras y empresarias.</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Reforzando los instrumentos de financiación para la creación y crecimiento empresarial.</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 xml:space="preserve">Abordando un plan masivo de digitalización, con una aproximación horizontal (para proporcionar un paquete básico de digitalización a un porcentaje importante del </w:t>
      </w:r>
      <w:r w:rsidRPr="0000036B">
        <w:rPr>
          <w:rFonts w:ascii="Arial" w:hAnsi="Arial" w:cs="Arial"/>
          <w:sz w:val="22"/>
          <w:szCs w:val="22"/>
        </w:rPr>
        <w:lastRenderedPageBreak/>
        <w:t>tejido de PYME) y vertical (para impulsar la digitalización de procesos y la innovación tecnológica en las empresas).</w:t>
      </w:r>
    </w:p>
    <w:p w:rsidR="00131A12" w:rsidRPr="0000036B"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Mejorando su eficiencia en el uso de la energía y los recursos, e incorporando energías renovables para contribuir al objetivo del Acuerdo de Paris.</w:t>
      </w:r>
    </w:p>
    <w:p w:rsidR="00131A12" w:rsidRDefault="00131A12" w:rsidP="00D3352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00036B">
        <w:rPr>
          <w:rFonts w:ascii="Arial" w:hAnsi="Arial" w:cs="Arial"/>
          <w:sz w:val="22"/>
          <w:szCs w:val="22"/>
        </w:rPr>
        <w:t>Identificando los riesgos derivados del cambio climático y promoviendo la adopción de medidas de adaptación.</w:t>
      </w:r>
    </w:p>
    <w:p w:rsidR="00517824" w:rsidRPr="00517824" w:rsidRDefault="00517824" w:rsidP="00D3352C">
      <w:pPr>
        <w:spacing w:before="120" w:after="120" w:line="360" w:lineRule="auto"/>
        <w:rPr>
          <w:rFonts w:ascii="Arial" w:hAnsi="Arial" w:cs="Arial"/>
          <w:b/>
          <w:sz w:val="22"/>
          <w:szCs w:val="22"/>
        </w:rPr>
      </w:pPr>
      <w:r w:rsidRPr="00517824">
        <w:rPr>
          <w:rFonts w:ascii="Arial" w:hAnsi="Arial" w:cs="Arial"/>
          <w:b/>
          <w:sz w:val="22"/>
          <w:szCs w:val="22"/>
        </w:rPr>
        <w:t xml:space="preserve">3. </w:t>
      </w:r>
      <w:r w:rsidR="00150D50" w:rsidRPr="00517824">
        <w:rPr>
          <w:rFonts w:ascii="Arial" w:hAnsi="Arial" w:cs="Arial"/>
          <w:b/>
          <w:sz w:val="22"/>
          <w:szCs w:val="22"/>
        </w:rPr>
        <w:t>PRINCIPALES OBJETIVOS DEL COMPONENTE</w:t>
      </w:r>
    </w:p>
    <w:p w:rsidR="00131A12" w:rsidRPr="00131A12" w:rsidRDefault="00131A12" w:rsidP="00D3352C">
      <w:pPr>
        <w:spacing w:before="120" w:after="120" w:line="360" w:lineRule="auto"/>
        <w:ind w:firstLine="708"/>
        <w:jc w:val="both"/>
        <w:rPr>
          <w:rFonts w:ascii="Arial" w:hAnsi="Arial" w:cs="Arial"/>
          <w:sz w:val="22"/>
          <w:szCs w:val="22"/>
        </w:rPr>
      </w:pPr>
      <w:r w:rsidRPr="00131A12">
        <w:rPr>
          <w:rFonts w:ascii="Arial" w:hAnsi="Arial" w:cs="Arial"/>
          <w:sz w:val="22"/>
          <w:szCs w:val="22"/>
        </w:rPr>
        <w:t>El Componente 13 de Impulso a las PYME desarrolla inversiones y reformas para lograr los siguientes grandes objetivos:</w:t>
      </w:r>
    </w:p>
    <w:p w:rsidR="00131A12" w:rsidRPr="00131A12" w:rsidRDefault="00131A12" w:rsidP="002E7AE8">
      <w:pPr>
        <w:spacing w:before="120" w:after="120" w:line="360" w:lineRule="auto"/>
        <w:jc w:val="both"/>
        <w:rPr>
          <w:rFonts w:ascii="Arial" w:hAnsi="Arial" w:cs="Arial"/>
          <w:sz w:val="22"/>
          <w:szCs w:val="22"/>
        </w:rPr>
      </w:pPr>
      <w:r w:rsidRPr="00131A12">
        <w:rPr>
          <w:rFonts w:ascii="Arial" w:hAnsi="Arial" w:cs="Arial"/>
          <w:sz w:val="22"/>
          <w:szCs w:val="22"/>
        </w:rPr>
        <w:t>Objetivo 1: Impulsar el emprendimiento</w:t>
      </w:r>
    </w:p>
    <w:p w:rsidR="00131A12" w:rsidRPr="00131A12" w:rsidRDefault="00131A12" w:rsidP="002E7AE8">
      <w:pPr>
        <w:spacing w:before="120" w:after="120" w:line="360" w:lineRule="auto"/>
        <w:jc w:val="both"/>
        <w:rPr>
          <w:rFonts w:ascii="Arial" w:hAnsi="Arial" w:cs="Arial"/>
          <w:sz w:val="22"/>
          <w:szCs w:val="22"/>
        </w:rPr>
      </w:pPr>
      <w:r w:rsidRPr="00131A12">
        <w:rPr>
          <w:rFonts w:ascii="Arial" w:hAnsi="Arial" w:cs="Arial"/>
          <w:sz w:val="22"/>
          <w:szCs w:val="22"/>
        </w:rPr>
        <w:t>Objetivo 2: Impulsar el crecimiento empresarial</w:t>
      </w:r>
    </w:p>
    <w:p w:rsidR="00131A12" w:rsidRPr="00131A12" w:rsidRDefault="00131A12" w:rsidP="002E7AE8">
      <w:pPr>
        <w:spacing w:before="120" w:after="120" w:line="360" w:lineRule="auto"/>
        <w:jc w:val="both"/>
        <w:rPr>
          <w:rFonts w:ascii="Arial" w:hAnsi="Arial" w:cs="Arial"/>
          <w:sz w:val="22"/>
          <w:szCs w:val="22"/>
        </w:rPr>
      </w:pPr>
      <w:r w:rsidRPr="00131A12">
        <w:rPr>
          <w:rFonts w:ascii="Arial" w:hAnsi="Arial" w:cs="Arial"/>
          <w:sz w:val="22"/>
          <w:szCs w:val="22"/>
        </w:rPr>
        <w:t>Objetivo 3: Facilitar la transición digital e impulsar la innovación empresarial</w:t>
      </w:r>
    </w:p>
    <w:p w:rsidR="00131A12" w:rsidRPr="00131A12" w:rsidRDefault="00131A12" w:rsidP="002E7AE8">
      <w:pPr>
        <w:spacing w:before="120" w:after="120" w:line="360" w:lineRule="auto"/>
        <w:jc w:val="both"/>
        <w:rPr>
          <w:rFonts w:ascii="Arial" w:hAnsi="Arial" w:cs="Arial"/>
          <w:sz w:val="22"/>
          <w:szCs w:val="22"/>
        </w:rPr>
      </w:pPr>
      <w:r w:rsidRPr="00131A12">
        <w:rPr>
          <w:rFonts w:ascii="Arial" w:hAnsi="Arial" w:cs="Arial"/>
          <w:sz w:val="22"/>
          <w:szCs w:val="22"/>
        </w:rPr>
        <w:t>Objetivo 4: Impulsar el sector del comercio y</w:t>
      </w:r>
    </w:p>
    <w:p w:rsidR="00131A12" w:rsidRPr="00131A12" w:rsidRDefault="00131A12" w:rsidP="002E7AE8">
      <w:pPr>
        <w:spacing w:before="120" w:after="120" w:line="360" w:lineRule="auto"/>
        <w:jc w:val="both"/>
        <w:rPr>
          <w:rFonts w:ascii="Arial" w:hAnsi="Arial" w:cs="Arial"/>
          <w:sz w:val="22"/>
          <w:szCs w:val="22"/>
        </w:rPr>
      </w:pPr>
      <w:r w:rsidRPr="00131A12">
        <w:rPr>
          <w:rFonts w:ascii="Arial" w:hAnsi="Arial" w:cs="Arial"/>
          <w:sz w:val="22"/>
          <w:szCs w:val="22"/>
        </w:rPr>
        <w:t>Objetivo 5: Promover la internacionalización</w:t>
      </w:r>
    </w:p>
    <w:p w:rsidR="00517824" w:rsidRPr="00517824" w:rsidRDefault="00131A12" w:rsidP="002E7AE8">
      <w:pPr>
        <w:spacing w:before="120" w:after="120" w:line="360" w:lineRule="auto"/>
        <w:jc w:val="both"/>
        <w:rPr>
          <w:rFonts w:ascii="Arial" w:hAnsi="Arial" w:cs="Arial"/>
          <w:sz w:val="22"/>
          <w:szCs w:val="22"/>
        </w:rPr>
      </w:pPr>
      <w:r w:rsidRPr="00131A12">
        <w:rPr>
          <w:rFonts w:ascii="Arial" w:hAnsi="Arial" w:cs="Arial"/>
          <w:sz w:val="22"/>
          <w:szCs w:val="22"/>
        </w:rPr>
        <w:t>Objetivo 6 (transversal): En todos los objetivos anteriores se contribuirá a la reducción de emisiones, al uso eficiente de los recursos y al fortalecimiento de la resiliencia climática.</w:t>
      </w:r>
    </w:p>
    <w:p w:rsidR="00517824" w:rsidRPr="00517824" w:rsidRDefault="00150D50" w:rsidP="00D3352C">
      <w:pPr>
        <w:spacing w:before="120" w:after="120" w:line="360" w:lineRule="auto"/>
        <w:jc w:val="both"/>
        <w:rPr>
          <w:rFonts w:ascii="Arial" w:hAnsi="Arial" w:cs="Arial"/>
          <w:b/>
          <w:sz w:val="22"/>
          <w:szCs w:val="22"/>
        </w:rPr>
      </w:pPr>
      <w:r>
        <w:rPr>
          <w:rFonts w:ascii="Arial" w:hAnsi="Arial" w:cs="Arial"/>
          <w:b/>
          <w:sz w:val="22"/>
          <w:szCs w:val="22"/>
        </w:rPr>
        <w:t>4. DESCRIPCIÓN DE LA INVERSIÓN</w:t>
      </w:r>
    </w:p>
    <w:p w:rsidR="00F15D0C" w:rsidRPr="00F15D0C" w:rsidRDefault="00F15D0C" w:rsidP="00D3352C">
      <w:pPr>
        <w:spacing w:before="120" w:after="120" w:line="360" w:lineRule="auto"/>
        <w:ind w:firstLine="709"/>
        <w:jc w:val="both"/>
        <w:rPr>
          <w:rFonts w:ascii="Arial" w:hAnsi="Arial" w:cs="Arial"/>
          <w:bCs/>
          <w:sz w:val="22"/>
          <w:szCs w:val="22"/>
          <w:lang w:val="es-ES"/>
        </w:rPr>
      </w:pPr>
      <w:r w:rsidRPr="00F15D0C">
        <w:rPr>
          <w:rFonts w:ascii="Arial" w:hAnsi="Arial" w:cs="Arial"/>
          <w:bCs/>
          <w:sz w:val="22"/>
          <w:szCs w:val="22"/>
          <w:lang w:val="es-ES"/>
        </w:rPr>
        <w:t>Refuerzo de las capacidades e instrumentos del sistema español de apoyo a la</w:t>
      </w:r>
      <w:r>
        <w:rPr>
          <w:rFonts w:ascii="Arial" w:hAnsi="Arial" w:cs="Arial"/>
          <w:bCs/>
          <w:sz w:val="22"/>
          <w:szCs w:val="22"/>
          <w:lang w:val="es-ES"/>
        </w:rPr>
        <w:t xml:space="preserve"> </w:t>
      </w:r>
      <w:r w:rsidRPr="00F15D0C">
        <w:rPr>
          <w:rFonts w:ascii="Arial" w:hAnsi="Arial" w:cs="Arial"/>
          <w:bCs/>
          <w:sz w:val="22"/>
          <w:szCs w:val="22"/>
          <w:lang w:val="es-ES"/>
        </w:rPr>
        <w:t>exportación, internacionalización e inversión exterior. En particular:</w:t>
      </w:r>
    </w:p>
    <w:p w:rsidR="00F15D0C" w:rsidRPr="00A82B5D" w:rsidRDefault="00F15D0C" w:rsidP="00A82B5D">
      <w:pPr>
        <w:pStyle w:val="Prrafodelista"/>
        <w:numPr>
          <w:ilvl w:val="0"/>
          <w:numId w:val="6"/>
        </w:numPr>
        <w:spacing w:before="120" w:after="120" w:line="360" w:lineRule="auto"/>
        <w:ind w:left="709" w:hanging="284"/>
        <w:contextualSpacing w:val="0"/>
        <w:jc w:val="both"/>
        <w:rPr>
          <w:rFonts w:ascii="Arial" w:hAnsi="Arial" w:cs="Arial"/>
          <w:bCs/>
          <w:sz w:val="22"/>
          <w:szCs w:val="22"/>
          <w:lang w:val="es-ES"/>
        </w:rPr>
      </w:pPr>
      <w:r w:rsidRPr="00A82B5D">
        <w:rPr>
          <w:rFonts w:ascii="Arial" w:hAnsi="Arial" w:cs="Arial"/>
          <w:bCs/>
          <w:sz w:val="22"/>
          <w:szCs w:val="22"/>
          <w:lang w:val="es-ES"/>
        </w:rPr>
        <w:t>Impulso a la digitalización de los servicios de la administración para el apoyo a la internacionalización: desarrollo herramientas de Big data y modelización, refuerzo servicios de control y seguimiento inversiones internacionales para agilizar los procedimientos, modernización de servicios de apoyo exterior, red de laboratorios de comercio exterior de referencia.</w:t>
      </w:r>
    </w:p>
    <w:p w:rsidR="00517824" w:rsidRDefault="00517824" w:rsidP="00D3352C">
      <w:pPr>
        <w:spacing w:before="120" w:after="120" w:line="360" w:lineRule="auto"/>
        <w:rPr>
          <w:rFonts w:ascii="Arial" w:hAnsi="Arial" w:cs="Arial"/>
          <w:b/>
          <w:sz w:val="22"/>
          <w:szCs w:val="22"/>
        </w:rPr>
      </w:pPr>
      <w:r w:rsidRPr="00517824">
        <w:rPr>
          <w:rFonts w:ascii="Arial" w:hAnsi="Arial" w:cs="Arial"/>
          <w:b/>
          <w:sz w:val="22"/>
          <w:szCs w:val="22"/>
        </w:rPr>
        <w:t xml:space="preserve">5. </w:t>
      </w:r>
      <w:r w:rsidR="00150D50" w:rsidRPr="00517824">
        <w:rPr>
          <w:rFonts w:ascii="Arial" w:hAnsi="Arial" w:cs="Arial"/>
          <w:b/>
          <w:sz w:val="22"/>
          <w:szCs w:val="22"/>
        </w:rPr>
        <w:t>COSTE DE LA INVE</w:t>
      </w:r>
      <w:r w:rsidR="00150D50">
        <w:rPr>
          <w:rFonts w:ascii="Arial" w:hAnsi="Arial" w:cs="Arial"/>
          <w:b/>
          <w:sz w:val="22"/>
          <w:szCs w:val="22"/>
        </w:rPr>
        <w:t>RSIÓN Y DISTRIBUCIÓN ANUALIZADA</w:t>
      </w:r>
    </w:p>
    <w:p w:rsidR="00D3352C" w:rsidRPr="00D3352C" w:rsidRDefault="00D3352C" w:rsidP="00D3352C">
      <w:pPr>
        <w:spacing w:before="120"/>
        <w:ind w:right="141"/>
        <w:jc w:val="right"/>
        <w:rPr>
          <w:rFonts w:ascii="Arial" w:hAnsi="Arial" w:cs="Arial"/>
          <w:sz w:val="22"/>
          <w:szCs w:val="22"/>
        </w:rPr>
      </w:pPr>
      <w:r w:rsidRPr="00D3352C">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D3352C" w:rsidTr="00F55893">
        <w:trPr>
          <w:trHeight w:val="337"/>
          <w:tblHeader/>
          <w:jc w:val="center"/>
        </w:trPr>
        <w:tc>
          <w:tcPr>
            <w:tcW w:w="2112" w:type="dxa"/>
            <w:vAlign w:val="center"/>
            <w:hideMark/>
          </w:tcPr>
          <w:p w:rsidR="00D3352C" w:rsidRDefault="00D3352C" w:rsidP="00830005">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D3352C" w:rsidRDefault="00D3352C" w:rsidP="00830005">
            <w:pPr>
              <w:spacing w:before="120" w:after="120"/>
              <w:ind w:left="-83"/>
              <w:jc w:val="center"/>
              <w:rPr>
                <w:rFonts w:ascii="Arial" w:hAnsi="Arial" w:cs="Arial"/>
                <w:b/>
                <w:sz w:val="18"/>
                <w:szCs w:val="18"/>
              </w:rPr>
            </w:pPr>
            <w:r>
              <w:rPr>
                <w:rFonts w:ascii="Arial" w:hAnsi="Arial" w:cs="Arial"/>
                <w:b/>
                <w:sz w:val="18"/>
                <w:szCs w:val="18"/>
              </w:rPr>
              <w:t>Total</w:t>
            </w:r>
          </w:p>
        </w:tc>
      </w:tr>
      <w:tr w:rsidR="00D3352C" w:rsidTr="00F55893">
        <w:trPr>
          <w:trHeight w:hRule="exact" w:val="342"/>
          <w:jc w:val="center"/>
        </w:trPr>
        <w:tc>
          <w:tcPr>
            <w:tcW w:w="2112" w:type="dxa"/>
            <w:vAlign w:val="center"/>
            <w:hideMark/>
          </w:tcPr>
          <w:p w:rsidR="00D3352C" w:rsidRDefault="00D3352C" w:rsidP="00830005">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D3352C" w:rsidRPr="00D3352C" w:rsidRDefault="00D3352C" w:rsidP="00830005">
            <w:pPr>
              <w:spacing w:before="60" w:after="60"/>
              <w:ind w:left="-83"/>
              <w:jc w:val="right"/>
              <w:rPr>
                <w:rFonts w:ascii="Arial" w:hAnsi="Arial" w:cs="Arial"/>
                <w:sz w:val="18"/>
                <w:szCs w:val="18"/>
              </w:rPr>
            </w:pP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500</w:t>
            </w: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1.500</w:t>
            </w: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1.000</w:t>
            </w: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3.000</w:t>
            </w:r>
          </w:p>
        </w:tc>
      </w:tr>
      <w:tr w:rsidR="00D3352C" w:rsidTr="00F55893">
        <w:trPr>
          <w:trHeight w:hRule="exact" w:val="340"/>
          <w:jc w:val="center"/>
        </w:trPr>
        <w:tc>
          <w:tcPr>
            <w:tcW w:w="2112" w:type="dxa"/>
            <w:vAlign w:val="center"/>
            <w:hideMark/>
          </w:tcPr>
          <w:p w:rsidR="00D3352C" w:rsidRDefault="00D3352C" w:rsidP="00830005">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r>
      <w:tr w:rsidR="00D3352C" w:rsidTr="00F55893">
        <w:trPr>
          <w:trHeight w:hRule="exact" w:val="340"/>
          <w:jc w:val="center"/>
        </w:trPr>
        <w:tc>
          <w:tcPr>
            <w:tcW w:w="2112" w:type="dxa"/>
            <w:vAlign w:val="center"/>
            <w:hideMark/>
          </w:tcPr>
          <w:p w:rsidR="00D3352C" w:rsidRDefault="00D3352C" w:rsidP="00830005">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500</w:t>
            </w: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1.500</w:t>
            </w: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1.0003.00</w:t>
            </w: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D3352C" w:rsidP="00830005">
            <w:pPr>
              <w:spacing w:before="60" w:after="60"/>
              <w:ind w:left="-83"/>
              <w:jc w:val="right"/>
              <w:rPr>
                <w:rFonts w:ascii="Arial" w:hAnsi="Arial" w:cs="Arial"/>
                <w:noProof/>
                <w:sz w:val="18"/>
                <w:szCs w:val="18"/>
              </w:rPr>
            </w:pPr>
          </w:p>
        </w:tc>
        <w:tc>
          <w:tcPr>
            <w:tcW w:w="851" w:type="dxa"/>
            <w:vAlign w:val="center"/>
          </w:tcPr>
          <w:p w:rsidR="00D3352C" w:rsidRPr="00D3352C" w:rsidRDefault="00A82B5D" w:rsidP="00830005">
            <w:pPr>
              <w:spacing w:before="60" w:after="60"/>
              <w:ind w:left="-83"/>
              <w:jc w:val="right"/>
              <w:rPr>
                <w:rFonts w:ascii="Arial" w:hAnsi="Arial" w:cs="Arial"/>
                <w:noProof/>
                <w:sz w:val="18"/>
                <w:szCs w:val="18"/>
              </w:rPr>
            </w:pPr>
            <w:r>
              <w:rPr>
                <w:rFonts w:ascii="Arial" w:hAnsi="Arial" w:cs="Arial"/>
                <w:noProof/>
                <w:sz w:val="18"/>
                <w:szCs w:val="18"/>
              </w:rPr>
              <w:t>3.000</w:t>
            </w:r>
          </w:p>
        </w:tc>
      </w:tr>
    </w:tbl>
    <w:p w:rsidR="00A82B5D" w:rsidRDefault="00A82B5D" w:rsidP="008B3CA0">
      <w:pPr>
        <w:spacing w:before="100"/>
        <w:rPr>
          <w:rFonts w:ascii="Arial" w:hAnsi="Arial" w:cs="Arial"/>
          <w:b/>
          <w:sz w:val="22"/>
          <w:szCs w:val="22"/>
        </w:rPr>
      </w:pPr>
    </w:p>
    <w:p w:rsidR="00517824" w:rsidRPr="00517824" w:rsidRDefault="00A82B5D" w:rsidP="00A82B5D">
      <w:pPr>
        <w:spacing w:before="120" w:after="120" w:line="360" w:lineRule="auto"/>
        <w:rPr>
          <w:rFonts w:ascii="Arial" w:hAnsi="Arial" w:cs="Arial"/>
          <w:b/>
          <w:sz w:val="22"/>
          <w:szCs w:val="22"/>
        </w:rPr>
      </w:pPr>
      <w:r>
        <w:rPr>
          <w:rFonts w:ascii="Arial" w:hAnsi="Arial" w:cs="Arial"/>
          <w:b/>
          <w:sz w:val="22"/>
          <w:szCs w:val="22"/>
        </w:rPr>
        <w:br w:type="page"/>
      </w:r>
      <w:r w:rsidR="00517824" w:rsidRPr="00517824">
        <w:rPr>
          <w:rFonts w:ascii="Arial" w:hAnsi="Arial" w:cs="Arial"/>
          <w:b/>
          <w:sz w:val="22"/>
          <w:szCs w:val="22"/>
        </w:rPr>
        <w:lastRenderedPageBreak/>
        <w:t xml:space="preserve">6. </w:t>
      </w:r>
      <w:r w:rsidR="00150D50" w:rsidRPr="00517824">
        <w:rPr>
          <w:rFonts w:ascii="Arial" w:hAnsi="Arial" w:cs="Arial"/>
          <w:b/>
          <w:sz w:val="22"/>
          <w:szCs w:val="22"/>
        </w:rPr>
        <w:t>HI</w:t>
      </w:r>
      <w:r w:rsidR="00150D50">
        <w:rPr>
          <w:rFonts w:ascii="Arial" w:hAnsi="Arial" w:cs="Arial"/>
          <w:b/>
          <w:sz w:val="22"/>
          <w:szCs w:val="22"/>
        </w:rPr>
        <w:t>TOS Y OBJETIVOS DE LA INVERSIÓN</w:t>
      </w:r>
      <w:r w:rsidR="00150D50" w:rsidRPr="00517824">
        <w:rPr>
          <w:rFonts w:ascii="Arial" w:hAnsi="Arial" w:cs="Arial"/>
          <w:b/>
          <w:sz w:val="22"/>
          <w:szCs w:val="22"/>
        </w:rPr>
        <w:t xml:space="preserve"> </w:t>
      </w:r>
    </w:p>
    <w:p w:rsidR="00315842" w:rsidRPr="000F5FDF" w:rsidRDefault="002C5499" w:rsidP="00A82B5D">
      <w:pPr>
        <w:spacing w:before="120" w:after="120" w:line="360" w:lineRule="auto"/>
        <w:ind w:firstLine="709"/>
        <w:jc w:val="both"/>
        <w:rPr>
          <w:rFonts w:ascii="Arial" w:hAnsi="Arial" w:cs="Arial"/>
          <w:sz w:val="22"/>
          <w:szCs w:val="22"/>
        </w:rPr>
      </w:pPr>
      <w:r>
        <w:rPr>
          <w:rFonts w:ascii="Arial" w:hAnsi="Arial" w:cs="Arial"/>
          <w:sz w:val="22"/>
          <w:szCs w:val="22"/>
        </w:rPr>
        <w:t>Al menos 3.</w:t>
      </w:r>
      <w:r w:rsidR="000F5FDF" w:rsidRPr="000F5FDF">
        <w:rPr>
          <w:rFonts w:ascii="Arial" w:hAnsi="Arial" w:cs="Arial"/>
          <w:sz w:val="22"/>
          <w:szCs w:val="22"/>
        </w:rPr>
        <w:t>000 emp</w:t>
      </w:r>
      <w:r>
        <w:rPr>
          <w:rFonts w:ascii="Arial" w:hAnsi="Arial" w:cs="Arial"/>
          <w:sz w:val="22"/>
          <w:szCs w:val="22"/>
        </w:rPr>
        <w:t>resas, de las cuales al menos 2.</w:t>
      </w:r>
      <w:r w:rsidR="000F5FDF" w:rsidRPr="000F5FDF">
        <w:rPr>
          <w:rFonts w:ascii="Arial" w:hAnsi="Arial" w:cs="Arial"/>
          <w:sz w:val="22"/>
          <w:szCs w:val="22"/>
        </w:rPr>
        <w:t xml:space="preserve">500 pymes, deberán haber participado y completado proyectos de apoyo a su internacionalización en el marco de los Planes de Acción para la Internacionalización de la Economía Española 2021-2022 y 2023-2024. Las acciones horizontales de apoyo a la digitalización de la asociación de exportación, las Cámaras de Comercio y los servicios administrativos beneficiarán a todos los exportadores y promoverán la internacionalización de nuevas empresas, de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w:t>
      </w:r>
    </w:p>
    <w:sectPr w:rsidR="00315842" w:rsidRPr="000F5FDF" w:rsidSect="00934EDC">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AB7968"/>
    <w:multiLevelType w:val="hybridMultilevel"/>
    <w:tmpl w:val="7D48AB2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CD27F62"/>
    <w:multiLevelType w:val="hybridMultilevel"/>
    <w:tmpl w:val="4A54D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C7E4571"/>
    <w:multiLevelType w:val="hybridMultilevel"/>
    <w:tmpl w:val="715EC2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CFD5C64"/>
    <w:multiLevelType w:val="hybridMultilevel"/>
    <w:tmpl w:val="7E9A62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0F5FDF"/>
    <w:rsid w:val="00131A12"/>
    <w:rsid w:val="00150D50"/>
    <w:rsid w:val="001A5F87"/>
    <w:rsid w:val="001B34B9"/>
    <w:rsid w:val="001D441A"/>
    <w:rsid w:val="001F4E6C"/>
    <w:rsid w:val="0028610E"/>
    <w:rsid w:val="002C5499"/>
    <w:rsid w:val="002E7AE8"/>
    <w:rsid w:val="002F0C59"/>
    <w:rsid w:val="003154A2"/>
    <w:rsid w:val="00315842"/>
    <w:rsid w:val="003208C4"/>
    <w:rsid w:val="00343745"/>
    <w:rsid w:val="00382F6E"/>
    <w:rsid w:val="003A7E9B"/>
    <w:rsid w:val="003D56D8"/>
    <w:rsid w:val="003F4CEF"/>
    <w:rsid w:val="0046397C"/>
    <w:rsid w:val="004B00FD"/>
    <w:rsid w:val="004B4A19"/>
    <w:rsid w:val="00517824"/>
    <w:rsid w:val="00564761"/>
    <w:rsid w:val="005B477A"/>
    <w:rsid w:val="005C4BF4"/>
    <w:rsid w:val="005C4E22"/>
    <w:rsid w:val="00644206"/>
    <w:rsid w:val="006D62D5"/>
    <w:rsid w:val="006F018F"/>
    <w:rsid w:val="007149B2"/>
    <w:rsid w:val="007179B2"/>
    <w:rsid w:val="007A0944"/>
    <w:rsid w:val="007B6373"/>
    <w:rsid w:val="007E37FC"/>
    <w:rsid w:val="007F3B1F"/>
    <w:rsid w:val="008076C5"/>
    <w:rsid w:val="00814CA3"/>
    <w:rsid w:val="008350F0"/>
    <w:rsid w:val="008476C0"/>
    <w:rsid w:val="008620A4"/>
    <w:rsid w:val="008B3CA0"/>
    <w:rsid w:val="008B6C42"/>
    <w:rsid w:val="008D6462"/>
    <w:rsid w:val="008F0C79"/>
    <w:rsid w:val="0093453B"/>
    <w:rsid w:val="00934EDC"/>
    <w:rsid w:val="00952F88"/>
    <w:rsid w:val="00991697"/>
    <w:rsid w:val="009A64D7"/>
    <w:rsid w:val="009A7074"/>
    <w:rsid w:val="00A02EB2"/>
    <w:rsid w:val="00A06941"/>
    <w:rsid w:val="00A32DF7"/>
    <w:rsid w:val="00A44DEA"/>
    <w:rsid w:val="00A82B5D"/>
    <w:rsid w:val="00A9503D"/>
    <w:rsid w:val="00AE318F"/>
    <w:rsid w:val="00B30BB6"/>
    <w:rsid w:val="00B6769D"/>
    <w:rsid w:val="00B80D92"/>
    <w:rsid w:val="00BA1327"/>
    <w:rsid w:val="00BB64BC"/>
    <w:rsid w:val="00BE5B5A"/>
    <w:rsid w:val="00C87CB2"/>
    <w:rsid w:val="00CA5DBC"/>
    <w:rsid w:val="00CB3D9D"/>
    <w:rsid w:val="00CB75ED"/>
    <w:rsid w:val="00D31F7A"/>
    <w:rsid w:val="00D3352C"/>
    <w:rsid w:val="00D46D8D"/>
    <w:rsid w:val="00ED092E"/>
    <w:rsid w:val="00F15D0C"/>
    <w:rsid w:val="00F424CA"/>
    <w:rsid w:val="00F55893"/>
    <w:rsid w:val="00F70768"/>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D5"/>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8D2DD-3A5A-4724-84BE-72CECFE4A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643</Words>
  <Characters>3825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10</cp:revision>
  <cp:lastPrinted>2021-06-09T11:44:00Z</cp:lastPrinted>
  <dcterms:created xsi:type="dcterms:W3CDTF">2021-09-30T08:58:00Z</dcterms:created>
  <dcterms:modified xsi:type="dcterms:W3CDTF">2021-10-15T11:19:00Z</dcterms:modified>
</cp:coreProperties>
</file>